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44C21" w14:textId="7A931086" w:rsidR="00E83885" w:rsidRDefault="00E83885" w:rsidP="00E83885">
      <w:pPr>
        <w:jc w:val="both"/>
        <w:rPr>
          <w:b/>
          <w:sz w:val="36"/>
          <w:szCs w:val="36"/>
          <w:lang w:val="es-ES"/>
        </w:rPr>
      </w:pPr>
      <w:bookmarkStart w:id="0" w:name="_GoBack"/>
      <w:bookmarkEnd w:id="0"/>
      <w:r w:rsidRPr="00E83885">
        <w:rPr>
          <w:b/>
          <w:noProof/>
          <w:sz w:val="36"/>
          <w:szCs w:val="36"/>
          <w:lang w:val="es-ES" w:eastAsia="es-ES"/>
        </w:rPr>
        <w:drawing>
          <wp:inline distT="0" distB="0" distL="0" distR="0" wp14:anchorId="2DF10353" wp14:editId="511E8BA9">
            <wp:extent cx="5400040" cy="3764662"/>
            <wp:effectExtent l="0" t="0" r="0" b="7620"/>
            <wp:docPr id="1" name="Imagen 1" descr="C:\Users\angeles.bernaldez\AppData\Local\Microsoft\Windows\INetCache\Content.Outlook\M10OAOZ0\banner-comunicado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es.bernaldez\AppData\Local\Microsoft\Windows\INetCache\Content.Outlook\M10OAOZ0\banner-comunicado-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6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2213C" w14:textId="2AA74D11" w:rsidR="00D034D0" w:rsidRPr="00193B2B" w:rsidRDefault="004515E9" w:rsidP="00E83885">
      <w:pPr>
        <w:jc w:val="both"/>
        <w:rPr>
          <w:b/>
          <w:sz w:val="32"/>
          <w:szCs w:val="32"/>
          <w:lang w:val="es-ES"/>
        </w:rPr>
      </w:pPr>
      <w:r w:rsidRPr="00193B2B">
        <w:rPr>
          <w:b/>
          <w:sz w:val="32"/>
          <w:szCs w:val="32"/>
          <w:lang w:val="es-ES"/>
        </w:rPr>
        <w:t xml:space="preserve">Railgrup </w:t>
      </w:r>
      <w:r w:rsidR="00E83885" w:rsidRPr="00193B2B">
        <w:rPr>
          <w:b/>
          <w:sz w:val="32"/>
          <w:szCs w:val="32"/>
          <w:lang w:val="es-ES"/>
        </w:rPr>
        <w:t xml:space="preserve">y Altran </w:t>
      </w:r>
      <w:r w:rsidRPr="00193B2B">
        <w:rPr>
          <w:b/>
          <w:sz w:val="32"/>
          <w:szCs w:val="32"/>
          <w:lang w:val="es-ES"/>
        </w:rPr>
        <w:t>reúne</w:t>
      </w:r>
      <w:r w:rsidR="00E83885" w:rsidRPr="00193B2B">
        <w:rPr>
          <w:b/>
          <w:sz w:val="32"/>
          <w:szCs w:val="32"/>
          <w:lang w:val="es-ES"/>
        </w:rPr>
        <w:t>n</w:t>
      </w:r>
      <w:r w:rsidRPr="00193B2B">
        <w:rPr>
          <w:b/>
          <w:sz w:val="32"/>
          <w:szCs w:val="32"/>
          <w:lang w:val="es-ES"/>
        </w:rPr>
        <w:t xml:space="preserve"> a los mejores expertos en movilidad para analizar el escenario que deja la pandemia</w:t>
      </w:r>
    </w:p>
    <w:p w14:paraId="1DB1BF22" w14:textId="2DDA8227" w:rsidR="0016606A" w:rsidRPr="00440BF8" w:rsidRDefault="00151AA8" w:rsidP="00E83885">
      <w:pPr>
        <w:jc w:val="both"/>
        <w:rPr>
          <w:b/>
          <w:color w:val="FF0000"/>
          <w:lang w:val="es-ES"/>
        </w:rPr>
      </w:pPr>
      <w:r>
        <w:rPr>
          <w:b/>
          <w:lang w:val="es-ES"/>
        </w:rPr>
        <w:t>El COVID-19 obliga a los operadores de movilidad a revisar sus estrategias y a acelerar sus procesos de transformación digital. Los ciudadanos continuarán movi</w:t>
      </w:r>
      <w:r w:rsidR="00440BF8">
        <w:rPr>
          <w:b/>
          <w:lang w:val="es-ES"/>
        </w:rPr>
        <w:t>é</w:t>
      </w:r>
      <w:r>
        <w:rPr>
          <w:b/>
          <w:lang w:val="es-ES"/>
        </w:rPr>
        <w:t>nd</w:t>
      </w:r>
      <w:r w:rsidRPr="00E83885">
        <w:rPr>
          <w:b/>
          <w:lang w:val="es-ES"/>
        </w:rPr>
        <w:t>o</w:t>
      </w:r>
      <w:r w:rsidR="00440BF8" w:rsidRPr="00E83885">
        <w:rPr>
          <w:b/>
          <w:lang w:val="es-ES"/>
        </w:rPr>
        <w:t>se</w:t>
      </w:r>
      <w:r>
        <w:rPr>
          <w:b/>
          <w:lang w:val="es-ES"/>
        </w:rPr>
        <w:t>, pero combinando distintos medio</w:t>
      </w:r>
      <w:r w:rsidRPr="00E83885">
        <w:rPr>
          <w:b/>
          <w:lang w:val="es-ES"/>
        </w:rPr>
        <w:t>s</w:t>
      </w:r>
      <w:r w:rsidR="00440BF8" w:rsidRPr="00E83885">
        <w:rPr>
          <w:b/>
          <w:lang w:val="es-ES"/>
        </w:rPr>
        <w:t>,</w:t>
      </w:r>
      <w:r w:rsidRPr="00E83885">
        <w:rPr>
          <w:b/>
          <w:lang w:val="es-ES"/>
        </w:rPr>
        <w:t xml:space="preserve"> </w:t>
      </w:r>
      <w:r>
        <w:rPr>
          <w:b/>
          <w:lang w:val="es-ES"/>
        </w:rPr>
        <w:t>que deberán ser integrados y seguros. La tecnología es el resorte para conseguirlo. Estas son las principales conclusiones de la jornada de reflexión impulsada por Ra</w:t>
      </w:r>
      <w:r w:rsidR="00440BF8">
        <w:rPr>
          <w:b/>
          <w:lang w:val="es-ES"/>
        </w:rPr>
        <w:t xml:space="preserve">ilgrup </w:t>
      </w:r>
      <w:r w:rsidR="00440BF8" w:rsidRPr="00E83885">
        <w:rPr>
          <w:b/>
          <w:lang w:val="es-ES"/>
        </w:rPr>
        <w:t xml:space="preserve">‘Quo </w:t>
      </w:r>
      <w:proofErr w:type="spellStart"/>
      <w:r w:rsidR="00440BF8" w:rsidRPr="00E83885">
        <w:rPr>
          <w:b/>
          <w:lang w:val="es-ES"/>
        </w:rPr>
        <w:t>Vadis</w:t>
      </w:r>
      <w:proofErr w:type="spellEnd"/>
      <w:r w:rsidR="00440BF8" w:rsidRPr="00E83885">
        <w:rPr>
          <w:b/>
          <w:lang w:val="es-ES"/>
        </w:rPr>
        <w:t xml:space="preserve"> Smart </w:t>
      </w:r>
      <w:proofErr w:type="spellStart"/>
      <w:r w:rsidR="00440BF8" w:rsidRPr="00E83885">
        <w:rPr>
          <w:b/>
          <w:lang w:val="es-ES"/>
        </w:rPr>
        <w:t>Mobility</w:t>
      </w:r>
      <w:proofErr w:type="spellEnd"/>
      <w:r w:rsidR="00440BF8" w:rsidRPr="00E83885">
        <w:rPr>
          <w:b/>
          <w:lang w:val="es-ES"/>
        </w:rPr>
        <w:t>’</w:t>
      </w:r>
      <w:r w:rsidR="00440BF8">
        <w:rPr>
          <w:b/>
          <w:lang w:val="es-ES"/>
        </w:rPr>
        <w:t xml:space="preserve">, </w:t>
      </w:r>
      <w:r>
        <w:rPr>
          <w:b/>
          <w:lang w:val="es-ES"/>
        </w:rPr>
        <w:t>que ha reunido a los mejores profesionales del sector de la movilidad de nuestro país</w:t>
      </w:r>
      <w:r w:rsidR="00BF58E9">
        <w:rPr>
          <w:b/>
          <w:lang w:val="es-ES"/>
        </w:rPr>
        <w:t>.</w:t>
      </w:r>
      <w:r w:rsidR="00440BF8">
        <w:rPr>
          <w:b/>
          <w:lang w:val="es-ES"/>
        </w:rPr>
        <w:t xml:space="preserve"> </w:t>
      </w:r>
    </w:p>
    <w:p w14:paraId="46FE4801" w14:textId="214BB153" w:rsidR="006E7C21" w:rsidRDefault="00151AA8" w:rsidP="00E83885">
      <w:pPr>
        <w:jc w:val="both"/>
        <w:rPr>
          <w:lang w:val="es-ES"/>
        </w:rPr>
      </w:pPr>
      <w:r>
        <w:rPr>
          <w:lang w:val="es-ES"/>
        </w:rPr>
        <w:t xml:space="preserve">El grupo de trabajo sobre Smart Mobility de </w:t>
      </w:r>
      <w:r w:rsidRPr="00C039B5">
        <w:rPr>
          <w:lang w:val="es-ES"/>
        </w:rPr>
        <w:t xml:space="preserve">Railgrup, </w:t>
      </w:r>
      <w:r w:rsidR="00192677" w:rsidRPr="00C039B5">
        <w:rPr>
          <w:lang w:val="es-ES"/>
        </w:rPr>
        <w:t>presidido por</w:t>
      </w:r>
      <w:r w:rsidR="00E83885" w:rsidRPr="00C039B5">
        <w:rPr>
          <w:lang w:val="es-ES"/>
        </w:rPr>
        <w:t xml:space="preserve"> Altran</w:t>
      </w:r>
      <w:r w:rsidR="006E7C21" w:rsidRPr="00C039B5">
        <w:rPr>
          <w:lang w:val="es-ES"/>
        </w:rPr>
        <w:t>,</w:t>
      </w:r>
      <w:r w:rsidR="006E7C21">
        <w:rPr>
          <w:lang w:val="es-ES"/>
        </w:rPr>
        <w:t xml:space="preserve"> ha organizado una sesión de reflexión sobre el futuro de la movilidad que ha reunido a algunos de los mejores profesionales del sector en nuestro país. Sus aportaciones han permitido visualizar la sacudida que ha supuesto la pandemia en los comportamientos de los usuarios a nivel de movilidad. </w:t>
      </w:r>
    </w:p>
    <w:p w14:paraId="241D213C" w14:textId="77777777" w:rsidR="009C7BF7" w:rsidRDefault="006E7C21" w:rsidP="00E83885">
      <w:pPr>
        <w:jc w:val="both"/>
        <w:rPr>
          <w:lang w:val="es-ES"/>
        </w:rPr>
      </w:pPr>
      <w:r>
        <w:rPr>
          <w:lang w:val="es-ES"/>
        </w:rPr>
        <w:t xml:space="preserve">Ya en su presentación, </w:t>
      </w:r>
      <w:r w:rsidRPr="006E7C21">
        <w:rPr>
          <w:b/>
          <w:lang w:val="es-ES"/>
        </w:rPr>
        <w:t xml:space="preserve">el </w:t>
      </w:r>
      <w:r w:rsidR="004515E9">
        <w:rPr>
          <w:b/>
          <w:lang w:val="es-ES"/>
        </w:rPr>
        <w:t>P</w:t>
      </w:r>
      <w:r w:rsidRPr="006E7C21">
        <w:rPr>
          <w:b/>
          <w:lang w:val="es-ES"/>
        </w:rPr>
        <w:t>residente de Railgrup, Enric Ticó</w:t>
      </w:r>
      <w:r>
        <w:rPr>
          <w:lang w:val="es-ES"/>
        </w:rPr>
        <w:t xml:space="preserve">, ha apuntado que </w:t>
      </w:r>
      <w:r w:rsidRPr="006E7C21">
        <w:rPr>
          <w:b/>
          <w:lang w:val="es-ES"/>
        </w:rPr>
        <w:t>“los cambios se han precipitado y han demostrado a empresas y administraciones que no estábamos preparados para reaccionar rápidamente”</w:t>
      </w:r>
      <w:r>
        <w:rPr>
          <w:lang w:val="es-ES"/>
        </w:rPr>
        <w:t xml:space="preserve"> y ha añadido que </w:t>
      </w:r>
      <w:r w:rsidRPr="006E7C21">
        <w:rPr>
          <w:b/>
          <w:lang w:val="es-ES"/>
        </w:rPr>
        <w:t>“la solución pasa por las alianzas y la colaboración entre los agentes públicos y privados y diseñar soluciones de movilidad seguras y sostenibles”</w:t>
      </w:r>
      <w:r w:rsidR="00BF58E9">
        <w:rPr>
          <w:lang w:val="es-ES"/>
        </w:rPr>
        <w:t>.</w:t>
      </w:r>
      <w:r>
        <w:rPr>
          <w:lang w:val="es-ES"/>
        </w:rPr>
        <w:t xml:space="preserve"> La lista de retos todavía se ha hecho mayor después de la intervención de </w:t>
      </w:r>
      <w:r w:rsidRPr="006E7C21">
        <w:rPr>
          <w:b/>
          <w:lang w:val="es-ES"/>
        </w:rPr>
        <w:t>Alex Santos, presidente del grupo de trabajo de Railgrup</w:t>
      </w:r>
      <w:r>
        <w:rPr>
          <w:lang w:val="es-ES"/>
        </w:rPr>
        <w:t xml:space="preserve">. Santos ha apelado a </w:t>
      </w:r>
      <w:r w:rsidRPr="006E7C21">
        <w:rPr>
          <w:b/>
          <w:lang w:val="es-ES"/>
        </w:rPr>
        <w:t>“recuperar la confianza de los usuarios”</w:t>
      </w:r>
      <w:r>
        <w:rPr>
          <w:lang w:val="es-ES"/>
        </w:rPr>
        <w:t xml:space="preserve"> y a tener en cuenta que el boom del vehículo eléctrico </w:t>
      </w:r>
      <w:r w:rsidRPr="006E7C21">
        <w:rPr>
          <w:b/>
          <w:lang w:val="es-ES"/>
        </w:rPr>
        <w:t>“va a generar una demanda extra de energía del 30% en sólo 15 años con las implicaciones de sostenibilidad que ello conlleva”</w:t>
      </w:r>
      <w:r>
        <w:rPr>
          <w:lang w:val="es-ES"/>
        </w:rPr>
        <w:t xml:space="preserve">. </w:t>
      </w:r>
    </w:p>
    <w:p w14:paraId="0C90D098" w14:textId="10689E62" w:rsidR="00765688" w:rsidRDefault="006E7C21" w:rsidP="00E83885">
      <w:pPr>
        <w:jc w:val="both"/>
        <w:rPr>
          <w:lang w:val="es-ES"/>
        </w:rPr>
      </w:pPr>
      <w:r>
        <w:rPr>
          <w:lang w:val="es-ES"/>
        </w:rPr>
        <w:t xml:space="preserve">La </w:t>
      </w:r>
      <w:r w:rsidR="00440BF8">
        <w:rPr>
          <w:b/>
          <w:lang w:val="es-ES"/>
        </w:rPr>
        <w:t>s</w:t>
      </w:r>
      <w:r w:rsidRPr="00765688">
        <w:rPr>
          <w:b/>
          <w:lang w:val="es-ES"/>
        </w:rPr>
        <w:t xml:space="preserve">ecretaria </w:t>
      </w:r>
      <w:r w:rsidR="00440BF8">
        <w:rPr>
          <w:b/>
          <w:lang w:val="es-ES"/>
        </w:rPr>
        <w:t>g</w:t>
      </w:r>
      <w:r w:rsidRPr="00765688">
        <w:rPr>
          <w:b/>
          <w:lang w:val="es-ES"/>
        </w:rPr>
        <w:t>eneral de Transportes y Movilidad del Ministerio de Transportes, Movilidad y Agenda Urbana, María José Rallo</w:t>
      </w:r>
      <w:r>
        <w:rPr>
          <w:lang w:val="es-ES"/>
        </w:rPr>
        <w:t xml:space="preserve">, ha abierto el turno de las intervenciones de los invitados. Rallo ha subrayado con datos la importancia económica del sector de la movilidad en el país, </w:t>
      </w:r>
      <w:r w:rsidR="00765688">
        <w:rPr>
          <w:lang w:val="es-ES"/>
        </w:rPr>
        <w:t xml:space="preserve">y </w:t>
      </w:r>
      <w:r w:rsidR="00765688">
        <w:rPr>
          <w:lang w:val="es-ES"/>
        </w:rPr>
        <w:lastRenderedPageBreak/>
        <w:t xml:space="preserve">ha planteado los retos y los ejes estratégicos sobre los que trabaja el ministerio. A destacar sus apuntes sobre la futura </w:t>
      </w:r>
      <w:r w:rsidR="00765688" w:rsidRPr="00765688">
        <w:rPr>
          <w:i/>
          <w:lang w:val="es-ES"/>
        </w:rPr>
        <w:t>Ley de movilidad sostenible y financiación del transporte</w:t>
      </w:r>
      <w:r w:rsidR="00765688">
        <w:rPr>
          <w:lang w:val="es-ES"/>
        </w:rPr>
        <w:t>, que</w:t>
      </w:r>
      <w:r w:rsidR="00440BF8" w:rsidRPr="00440BF8">
        <w:rPr>
          <w:color w:val="FF0000"/>
          <w:lang w:val="es-ES"/>
        </w:rPr>
        <w:t>,</w:t>
      </w:r>
      <w:r w:rsidR="00765688">
        <w:rPr>
          <w:lang w:val="es-ES"/>
        </w:rPr>
        <w:t xml:space="preserve"> según Rallo</w:t>
      </w:r>
      <w:r w:rsidR="00440BF8" w:rsidRPr="00440BF8">
        <w:rPr>
          <w:color w:val="FF0000"/>
          <w:lang w:val="es-ES"/>
        </w:rPr>
        <w:t>,</w:t>
      </w:r>
      <w:r w:rsidR="00765688">
        <w:rPr>
          <w:lang w:val="es-ES"/>
        </w:rPr>
        <w:t xml:space="preserve"> tendrá </w:t>
      </w:r>
      <w:r w:rsidR="00765688" w:rsidRPr="00765688">
        <w:rPr>
          <w:b/>
          <w:lang w:val="es-ES"/>
        </w:rPr>
        <w:t xml:space="preserve">“un enfoque integrador, ofrecerá instrumentos para la planificación de la movilidad, fomentará la sensibilización y la movilidad inclusiva, e incluso prevé la creación de un </w:t>
      </w:r>
      <w:proofErr w:type="spellStart"/>
      <w:r w:rsidR="00765688" w:rsidRPr="00765688">
        <w:rPr>
          <w:b/>
          <w:i/>
          <w:lang w:val="es-ES"/>
        </w:rPr>
        <w:t>sandbox</w:t>
      </w:r>
      <w:proofErr w:type="spellEnd"/>
      <w:r w:rsidR="00765688" w:rsidRPr="00765688">
        <w:rPr>
          <w:b/>
          <w:lang w:val="es-ES"/>
        </w:rPr>
        <w:t xml:space="preserve"> de movilidad”</w:t>
      </w:r>
      <w:r w:rsidR="00765688">
        <w:rPr>
          <w:lang w:val="es-ES"/>
        </w:rPr>
        <w:t xml:space="preserve">.  Según la secretaria general, la idea es proponer la creación de </w:t>
      </w:r>
      <w:r w:rsidR="00765688" w:rsidRPr="00E83885">
        <w:rPr>
          <w:lang w:val="es-ES"/>
        </w:rPr>
        <w:t>un</w:t>
      </w:r>
      <w:r w:rsidR="00E83885" w:rsidRPr="00E83885">
        <w:rPr>
          <w:lang w:val="es-ES"/>
        </w:rPr>
        <w:t xml:space="preserve"> </w:t>
      </w:r>
      <w:r w:rsidR="00765688" w:rsidRPr="00E83885">
        <w:rPr>
          <w:lang w:val="es-ES"/>
        </w:rPr>
        <w:t>Sistema</w:t>
      </w:r>
      <w:r w:rsidR="00765688">
        <w:rPr>
          <w:lang w:val="es-ES"/>
        </w:rPr>
        <w:t xml:space="preserve"> Nacional de Movilidad digitalizado y con resultados en tiempo real. En cualquier caso, la clave del éxito será </w:t>
      </w:r>
      <w:r w:rsidR="00765688" w:rsidRPr="00765688">
        <w:rPr>
          <w:b/>
          <w:lang w:val="es-ES"/>
        </w:rPr>
        <w:t>“invertir rápido y bien en proyectos transformadores de verdad”</w:t>
      </w:r>
      <w:r w:rsidR="00765688">
        <w:rPr>
          <w:lang w:val="es-ES"/>
        </w:rPr>
        <w:t xml:space="preserve">. </w:t>
      </w:r>
    </w:p>
    <w:p w14:paraId="2A9F09DF" w14:textId="0D3F25CD" w:rsidR="00765688" w:rsidRDefault="00765688" w:rsidP="00E83885">
      <w:pPr>
        <w:jc w:val="both"/>
        <w:rPr>
          <w:lang w:val="es-ES"/>
        </w:rPr>
      </w:pPr>
      <w:r>
        <w:rPr>
          <w:lang w:val="es-ES"/>
        </w:rPr>
        <w:t xml:space="preserve">La segunda intervención ha sido de </w:t>
      </w:r>
      <w:r>
        <w:rPr>
          <w:b/>
          <w:lang w:val="es-ES"/>
        </w:rPr>
        <w:t>Á</w:t>
      </w:r>
      <w:r w:rsidRPr="00765688">
        <w:rPr>
          <w:b/>
          <w:lang w:val="es-ES"/>
        </w:rPr>
        <w:t xml:space="preserve">ngel López, </w:t>
      </w:r>
      <w:r w:rsidR="00D30759">
        <w:rPr>
          <w:b/>
          <w:bCs/>
          <w:lang w:val="es-ES"/>
        </w:rPr>
        <w:t>d</w:t>
      </w:r>
      <w:r w:rsidRPr="00765688">
        <w:rPr>
          <w:b/>
          <w:bCs/>
          <w:lang w:val="es-ES"/>
        </w:rPr>
        <w:t xml:space="preserve">irector de </w:t>
      </w:r>
      <w:r w:rsidR="00D30759">
        <w:rPr>
          <w:b/>
          <w:bCs/>
          <w:lang w:val="es-ES"/>
        </w:rPr>
        <w:t>E</w:t>
      </w:r>
      <w:r w:rsidRPr="00765688">
        <w:rPr>
          <w:b/>
          <w:bCs/>
          <w:lang w:val="es-ES"/>
        </w:rPr>
        <w:t xml:space="preserve">strategias de </w:t>
      </w:r>
      <w:r w:rsidR="00D30759">
        <w:rPr>
          <w:b/>
          <w:bCs/>
          <w:lang w:val="es-ES"/>
        </w:rPr>
        <w:t>M</w:t>
      </w:r>
      <w:r w:rsidRPr="00765688">
        <w:rPr>
          <w:b/>
          <w:bCs/>
          <w:lang w:val="es-ES"/>
        </w:rPr>
        <w:t>ovilidad del Ayuntamiento de Barcelona</w:t>
      </w:r>
      <w:r>
        <w:rPr>
          <w:bCs/>
          <w:lang w:val="es-ES"/>
        </w:rPr>
        <w:t xml:space="preserve">, y ha servido para presentar el Pla de Movilidad Urbana 2024. El plan persigue </w:t>
      </w:r>
      <w:r>
        <w:rPr>
          <w:lang w:val="es-ES"/>
        </w:rPr>
        <w:t xml:space="preserve">cuatro retos: garantizar </w:t>
      </w:r>
      <w:r w:rsidR="00D30759" w:rsidRPr="00E83885">
        <w:rPr>
          <w:lang w:val="es-ES"/>
        </w:rPr>
        <w:t xml:space="preserve">el </w:t>
      </w:r>
      <w:r w:rsidRPr="00E83885">
        <w:rPr>
          <w:lang w:val="es-ES"/>
        </w:rPr>
        <w:t>derecho a la movilidad, velar por la salud y la seguridad de las personas, contribuir a la recuperación económica y comercial y, finalmente, combatir la crisis climática y la mejora de la calidad del aire. Un plan que, según López, “</w:t>
      </w:r>
      <w:r w:rsidRPr="00E83885">
        <w:rPr>
          <w:b/>
          <w:lang w:val="es-ES"/>
        </w:rPr>
        <w:t>tendrá que ser revisado dentro de un año, cuando la pandemia haya concluido definitivamente, porque ahora mismo el uso del transporte público s</w:t>
      </w:r>
      <w:r w:rsidR="00D30759" w:rsidRPr="00E83885">
        <w:rPr>
          <w:b/>
          <w:lang w:val="es-ES"/>
        </w:rPr>
        <w:t>o</w:t>
      </w:r>
      <w:r w:rsidRPr="00E83885">
        <w:rPr>
          <w:b/>
          <w:lang w:val="es-ES"/>
        </w:rPr>
        <w:t xml:space="preserve">lo se ha recuperado un 50%, mientras que el </w:t>
      </w:r>
      <w:r w:rsidR="00D30759" w:rsidRPr="00E83885">
        <w:rPr>
          <w:b/>
          <w:lang w:val="es-ES"/>
        </w:rPr>
        <w:t xml:space="preserve">del </w:t>
      </w:r>
      <w:r w:rsidRPr="00E83885">
        <w:rPr>
          <w:b/>
          <w:lang w:val="es-ES"/>
        </w:rPr>
        <w:t>vehículo propio lo ha hecho en un 90%”</w:t>
      </w:r>
      <w:r w:rsidRPr="00E83885">
        <w:rPr>
          <w:lang w:val="es-ES"/>
        </w:rPr>
        <w:t xml:space="preserve">. El directivo del Ayuntamiento ha aprovechado su espacio en el foro para </w:t>
      </w:r>
      <w:r>
        <w:rPr>
          <w:lang w:val="es-ES"/>
        </w:rPr>
        <w:t xml:space="preserve">reclamar </w:t>
      </w:r>
      <w:r w:rsidRPr="00765688">
        <w:rPr>
          <w:b/>
          <w:lang w:val="es-ES"/>
        </w:rPr>
        <w:t>“el intercambio de datos abiertos entre operadores y la tarificación global para eliminar barreras al usuario”</w:t>
      </w:r>
      <w:r>
        <w:rPr>
          <w:lang w:val="es-ES"/>
        </w:rPr>
        <w:t>.</w:t>
      </w:r>
    </w:p>
    <w:p w14:paraId="324A81C2" w14:textId="0A7D719B" w:rsidR="0063708F" w:rsidRDefault="0063708F" w:rsidP="00E83885">
      <w:pPr>
        <w:jc w:val="both"/>
        <w:rPr>
          <w:lang w:val="es-ES"/>
        </w:rPr>
      </w:pPr>
      <w:r>
        <w:rPr>
          <w:lang w:val="es-ES"/>
        </w:rPr>
        <w:t xml:space="preserve">El tercer invitado ha sido </w:t>
      </w:r>
      <w:r w:rsidRPr="00477618">
        <w:rPr>
          <w:b/>
          <w:lang w:val="es-ES"/>
        </w:rPr>
        <w:t>Víctor León,</w:t>
      </w:r>
      <w:r w:rsidRPr="00477618">
        <w:rPr>
          <w:lang w:val="es-ES"/>
        </w:rPr>
        <w:t xml:space="preserve"> </w:t>
      </w:r>
      <w:r w:rsidRPr="0063708F">
        <w:rPr>
          <w:b/>
          <w:lang w:val="es-ES"/>
        </w:rPr>
        <w:t xml:space="preserve">consultor </w:t>
      </w:r>
      <w:r w:rsidRPr="00E83885">
        <w:rPr>
          <w:b/>
          <w:lang w:val="es-ES"/>
        </w:rPr>
        <w:t>de movilidad de</w:t>
      </w:r>
      <w:r w:rsidR="00D30759" w:rsidRPr="00E83885">
        <w:rPr>
          <w:b/>
          <w:lang w:val="es-ES"/>
        </w:rPr>
        <w:t xml:space="preserve"> la</w:t>
      </w:r>
      <w:r w:rsidRPr="00E83885">
        <w:rPr>
          <w:b/>
          <w:lang w:val="es-ES"/>
        </w:rPr>
        <w:t xml:space="preserve"> </w:t>
      </w:r>
      <w:proofErr w:type="spellStart"/>
      <w:r w:rsidRPr="00E83885">
        <w:rPr>
          <w:b/>
          <w:lang w:val="es-ES"/>
        </w:rPr>
        <w:t>Associació</w:t>
      </w:r>
      <w:proofErr w:type="spellEnd"/>
      <w:r w:rsidRPr="00E83885">
        <w:rPr>
          <w:b/>
          <w:lang w:val="es-ES"/>
        </w:rPr>
        <w:t xml:space="preserve"> de </w:t>
      </w:r>
      <w:proofErr w:type="spellStart"/>
      <w:r w:rsidRPr="00E83885">
        <w:rPr>
          <w:b/>
          <w:lang w:val="es-ES"/>
        </w:rPr>
        <w:t>Municipis</w:t>
      </w:r>
      <w:proofErr w:type="spellEnd"/>
      <w:r w:rsidRPr="00E83885">
        <w:rPr>
          <w:b/>
          <w:lang w:val="es-ES"/>
        </w:rPr>
        <w:t xml:space="preserve"> per la </w:t>
      </w:r>
      <w:proofErr w:type="spellStart"/>
      <w:r w:rsidRPr="00E83885">
        <w:rPr>
          <w:b/>
          <w:lang w:val="es-ES"/>
        </w:rPr>
        <w:t>Mobilitat</w:t>
      </w:r>
      <w:proofErr w:type="spellEnd"/>
      <w:r w:rsidRPr="00E83885">
        <w:rPr>
          <w:b/>
          <w:lang w:val="es-ES"/>
        </w:rPr>
        <w:t xml:space="preserve"> i el </w:t>
      </w:r>
      <w:proofErr w:type="spellStart"/>
      <w:r w:rsidRPr="00E83885">
        <w:rPr>
          <w:b/>
          <w:lang w:val="es-ES"/>
        </w:rPr>
        <w:t>Transport</w:t>
      </w:r>
      <w:proofErr w:type="spellEnd"/>
      <w:r w:rsidRPr="00E83885">
        <w:rPr>
          <w:b/>
          <w:lang w:val="es-ES"/>
        </w:rPr>
        <w:t xml:space="preserve"> </w:t>
      </w:r>
      <w:proofErr w:type="spellStart"/>
      <w:r w:rsidRPr="00E83885">
        <w:rPr>
          <w:b/>
          <w:lang w:val="es-ES"/>
        </w:rPr>
        <w:t>Urbà</w:t>
      </w:r>
      <w:proofErr w:type="spellEnd"/>
      <w:r w:rsidRPr="00E83885">
        <w:rPr>
          <w:b/>
          <w:lang w:val="es-ES"/>
        </w:rPr>
        <w:t xml:space="preserve"> (AMTU)</w:t>
      </w:r>
      <w:r w:rsidRPr="00E83885">
        <w:rPr>
          <w:lang w:val="es-ES"/>
        </w:rPr>
        <w:t>, quien ha explicado qu</w:t>
      </w:r>
      <w:r w:rsidR="00D30759" w:rsidRPr="00E83885">
        <w:rPr>
          <w:lang w:val="es-ES"/>
        </w:rPr>
        <w:t>é</w:t>
      </w:r>
      <w:r w:rsidRPr="00E83885">
        <w:rPr>
          <w:lang w:val="es-ES"/>
        </w:rPr>
        <w:t xml:space="preserve"> es el urbanismo táctico. Se trata de un modelo que permite mejorar el espacio público, la seguridad </w:t>
      </w:r>
      <w:r>
        <w:rPr>
          <w:lang w:val="es-ES"/>
        </w:rPr>
        <w:t xml:space="preserve">vial, la movilidad activa y el transporte público mediante ejecuciones rápidas, de bajo coste y consensuadas con la ciudadanía. Después de mostrar varios ejemplos, Víctor León ha explicado como </w:t>
      </w:r>
      <w:r w:rsidRPr="0063708F">
        <w:rPr>
          <w:b/>
          <w:lang w:val="es-ES"/>
        </w:rPr>
        <w:t>“el urbanismo táctico puede ayudar a revertir nuestro actual modelo de movilidad, muy insostenible, regalando demasiado espacio al vehículo privado, y que ha impactado negativamente en la salud, la seguridad y la interacción social”</w:t>
      </w:r>
      <w:r>
        <w:rPr>
          <w:lang w:val="es-ES"/>
        </w:rPr>
        <w:t>.</w:t>
      </w:r>
    </w:p>
    <w:p w14:paraId="70120ED8" w14:textId="0E2F7A9F" w:rsidR="00452FB9" w:rsidRDefault="0063708F" w:rsidP="00E83885">
      <w:pPr>
        <w:jc w:val="both"/>
        <w:rPr>
          <w:lang w:val="es-ES"/>
        </w:rPr>
      </w:pPr>
      <w:r>
        <w:rPr>
          <w:lang w:val="es-ES"/>
        </w:rPr>
        <w:t xml:space="preserve">La última intervención ha ido a cargo de </w:t>
      </w:r>
      <w:r w:rsidR="00B1107C" w:rsidRPr="00B1107C">
        <w:rPr>
          <w:b/>
          <w:lang w:val="es-ES"/>
        </w:rPr>
        <w:t>Manel Villalante</w:t>
      </w:r>
      <w:r w:rsidR="00B1107C">
        <w:rPr>
          <w:lang w:val="es-ES"/>
        </w:rPr>
        <w:t xml:space="preserve">, </w:t>
      </w:r>
      <w:r w:rsidR="00B1107C" w:rsidRPr="0063708F">
        <w:rPr>
          <w:b/>
          <w:lang w:val="es-ES"/>
        </w:rPr>
        <w:t>Director general de desarrollo y estrategia digital de RENFE</w:t>
      </w:r>
      <w:r>
        <w:rPr>
          <w:lang w:val="es-ES"/>
        </w:rPr>
        <w:t xml:space="preserve">, quien ha presentado el proyecto </w:t>
      </w:r>
      <w:proofErr w:type="spellStart"/>
      <w:r>
        <w:rPr>
          <w:lang w:val="es-ES"/>
        </w:rPr>
        <w:t>R</w:t>
      </w:r>
      <w:r w:rsidR="00D20F2D">
        <w:rPr>
          <w:lang w:val="es-ES"/>
        </w:rPr>
        <w:t>aaS</w:t>
      </w:r>
      <w:proofErr w:type="spellEnd"/>
      <w:r>
        <w:rPr>
          <w:lang w:val="es-ES"/>
        </w:rPr>
        <w:t xml:space="preserve"> (</w:t>
      </w:r>
      <w:r w:rsidR="00D20F2D">
        <w:rPr>
          <w:lang w:val="es-ES"/>
        </w:rPr>
        <w:t xml:space="preserve">Renfe as a </w:t>
      </w:r>
      <w:proofErr w:type="spellStart"/>
      <w:r w:rsidR="00D20F2D">
        <w:rPr>
          <w:lang w:val="es-ES"/>
        </w:rPr>
        <w:t>Service</w:t>
      </w:r>
      <w:proofErr w:type="spellEnd"/>
      <w:r>
        <w:rPr>
          <w:lang w:val="es-ES"/>
        </w:rPr>
        <w:t xml:space="preserve">). Villalante ha detallado como RENFE </w:t>
      </w:r>
      <w:r w:rsidRPr="0063708F">
        <w:rPr>
          <w:b/>
          <w:lang w:val="es-ES"/>
        </w:rPr>
        <w:t xml:space="preserve">“va </w:t>
      </w:r>
      <w:r w:rsidR="00D20F2D" w:rsidRPr="0063708F">
        <w:rPr>
          <w:b/>
          <w:lang w:val="es-ES"/>
        </w:rPr>
        <w:t xml:space="preserve">a pasar de ser un operador ferroviario a un operador </w:t>
      </w:r>
      <w:r w:rsidRPr="0063708F">
        <w:rPr>
          <w:b/>
          <w:lang w:val="es-ES"/>
        </w:rPr>
        <w:t xml:space="preserve">integral </w:t>
      </w:r>
      <w:r w:rsidR="00D20F2D" w:rsidRPr="0063708F">
        <w:rPr>
          <w:b/>
          <w:lang w:val="es-ES"/>
        </w:rPr>
        <w:t xml:space="preserve">de movilidad </w:t>
      </w:r>
      <w:r w:rsidRPr="0063708F">
        <w:rPr>
          <w:b/>
          <w:lang w:val="es-ES"/>
        </w:rPr>
        <w:t xml:space="preserve">totalmente </w:t>
      </w:r>
      <w:r w:rsidR="00D20F2D" w:rsidRPr="0063708F">
        <w:rPr>
          <w:b/>
          <w:lang w:val="es-ES"/>
        </w:rPr>
        <w:t>digitalizado</w:t>
      </w:r>
      <w:r w:rsidRPr="0063708F">
        <w:rPr>
          <w:b/>
          <w:lang w:val="es-ES"/>
        </w:rPr>
        <w:t>”</w:t>
      </w:r>
      <w:r>
        <w:rPr>
          <w:lang w:val="es-ES"/>
        </w:rPr>
        <w:t xml:space="preserve"> y a hacerlo “</w:t>
      </w:r>
      <w:r w:rsidRPr="0063708F">
        <w:rPr>
          <w:b/>
          <w:lang w:val="es-ES"/>
        </w:rPr>
        <w:t xml:space="preserve">dotando de </w:t>
      </w:r>
      <w:r w:rsidR="00D20F2D" w:rsidRPr="0063708F">
        <w:rPr>
          <w:b/>
          <w:lang w:val="es-ES"/>
        </w:rPr>
        <w:t xml:space="preserve">alma </w:t>
      </w:r>
      <w:r w:rsidRPr="0063708F">
        <w:rPr>
          <w:b/>
          <w:lang w:val="es-ES"/>
        </w:rPr>
        <w:t>al sistema de movilidad”</w:t>
      </w:r>
      <w:r>
        <w:rPr>
          <w:lang w:val="es-ES"/>
        </w:rPr>
        <w:t xml:space="preserve">. Para conseguirlo, RENFE propone </w:t>
      </w:r>
      <w:r w:rsidRPr="0063708F">
        <w:rPr>
          <w:b/>
          <w:lang w:val="es-ES"/>
        </w:rPr>
        <w:t>“</w:t>
      </w:r>
      <w:r w:rsidR="00D20F2D" w:rsidRPr="0063708F">
        <w:rPr>
          <w:b/>
          <w:lang w:val="es-ES"/>
        </w:rPr>
        <w:t xml:space="preserve">conocer a los usuarios y </w:t>
      </w:r>
      <w:proofErr w:type="spellStart"/>
      <w:r w:rsidR="00D20F2D" w:rsidRPr="0063708F">
        <w:rPr>
          <w:b/>
          <w:lang w:val="es-ES"/>
        </w:rPr>
        <w:t>costumizar</w:t>
      </w:r>
      <w:proofErr w:type="spellEnd"/>
      <w:r w:rsidR="00D20F2D" w:rsidRPr="0063708F">
        <w:rPr>
          <w:b/>
          <w:lang w:val="es-ES"/>
        </w:rPr>
        <w:t xml:space="preserve"> los servicios para hacerlos a </w:t>
      </w:r>
      <w:r w:rsidRPr="0063708F">
        <w:rPr>
          <w:b/>
          <w:lang w:val="es-ES"/>
        </w:rPr>
        <w:t xml:space="preserve">su </w:t>
      </w:r>
      <w:r w:rsidR="00D20F2D" w:rsidRPr="0063708F">
        <w:rPr>
          <w:b/>
          <w:lang w:val="es-ES"/>
        </w:rPr>
        <w:t>medida</w:t>
      </w:r>
      <w:r w:rsidRPr="0063708F">
        <w:rPr>
          <w:b/>
          <w:lang w:val="es-ES"/>
        </w:rPr>
        <w:t>”</w:t>
      </w:r>
      <w:r>
        <w:rPr>
          <w:lang w:val="es-ES"/>
        </w:rPr>
        <w:t xml:space="preserve"> algo que permitirá gene</w:t>
      </w:r>
      <w:r w:rsidR="00D20F2D">
        <w:rPr>
          <w:lang w:val="es-ES"/>
        </w:rPr>
        <w:t xml:space="preserve">rar 1,8 millones de nuevos viajes de tren en </w:t>
      </w:r>
      <w:r>
        <w:rPr>
          <w:lang w:val="es-ES"/>
        </w:rPr>
        <w:t>sólo cinco</w:t>
      </w:r>
      <w:r w:rsidR="00D20F2D">
        <w:rPr>
          <w:lang w:val="es-ES"/>
        </w:rPr>
        <w:t xml:space="preserve"> años. </w:t>
      </w:r>
      <w:r>
        <w:rPr>
          <w:lang w:val="es-ES"/>
        </w:rPr>
        <w:t xml:space="preserve">Según el directivo de RENFE, </w:t>
      </w:r>
      <w:r w:rsidRPr="0063708F">
        <w:rPr>
          <w:b/>
          <w:lang w:val="es-ES"/>
        </w:rPr>
        <w:t>“ha llegado el momento de pasar de las palabras a los hechos”</w:t>
      </w:r>
      <w:r>
        <w:rPr>
          <w:lang w:val="es-ES"/>
        </w:rPr>
        <w:t xml:space="preserve">.  </w:t>
      </w:r>
    </w:p>
    <w:p w14:paraId="1CB4A8B1" w14:textId="77777777" w:rsidR="00803861" w:rsidRDefault="00803861" w:rsidP="00E83885">
      <w:pPr>
        <w:jc w:val="both"/>
        <w:rPr>
          <w:b/>
          <w:lang w:val="es-ES"/>
        </w:rPr>
      </w:pPr>
    </w:p>
    <w:p w14:paraId="7FD06708" w14:textId="4E7FED05" w:rsidR="0063708F" w:rsidRPr="0063708F" w:rsidRDefault="0063708F" w:rsidP="00E83885">
      <w:pPr>
        <w:jc w:val="both"/>
        <w:rPr>
          <w:b/>
          <w:lang w:val="es-ES"/>
        </w:rPr>
      </w:pPr>
      <w:r w:rsidRPr="0063708F">
        <w:rPr>
          <w:b/>
          <w:lang w:val="es-ES"/>
        </w:rPr>
        <w:t>Un debate con el viajero líquido en el centro</w:t>
      </w:r>
    </w:p>
    <w:p w14:paraId="790D93C4" w14:textId="7844BCE1" w:rsidR="00237D98" w:rsidRDefault="00F024C3" w:rsidP="00E83885">
      <w:pPr>
        <w:jc w:val="both"/>
        <w:rPr>
          <w:lang w:val="es-ES"/>
        </w:rPr>
      </w:pPr>
      <w:r>
        <w:rPr>
          <w:lang w:val="es-ES"/>
        </w:rPr>
        <w:t xml:space="preserve">La segunda parte de la jornada ha consistido en un debate con los ponentes iniciales y con la incorporación de </w:t>
      </w:r>
      <w:r w:rsidRPr="00452FB9">
        <w:rPr>
          <w:b/>
          <w:lang w:val="es-ES"/>
        </w:rPr>
        <w:t>Joaquim Balsera</w:t>
      </w:r>
      <w:r w:rsidRPr="00237D98">
        <w:rPr>
          <w:b/>
          <w:lang w:val="es-ES"/>
        </w:rPr>
        <w:t xml:space="preserve">, </w:t>
      </w:r>
      <w:r w:rsidR="00D30759">
        <w:rPr>
          <w:b/>
          <w:lang w:val="es-ES"/>
        </w:rPr>
        <w:t>d</w:t>
      </w:r>
      <w:r w:rsidRPr="00237D98">
        <w:rPr>
          <w:b/>
          <w:lang w:val="es-ES"/>
        </w:rPr>
        <w:t xml:space="preserve">irector de </w:t>
      </w:r>
      <w:r w:rsidR="00D30759">
        <w:rPr>
          <w:b/>
          <w:lang w:val="es-ES"/>
        </w:rPr>
        <w:t>M</w:t>
      </w:r>
      <w:r w:rsidRPr="00237D98">
        <w:rPr>
          <w:b/>
          <w:lang w:val="es-ES"/>
        </w:rPr>
        <w:t xml:space="preserve">arketing y </w:t>
      </w:r>
      <w:r w:rsidR="00D30759">
        <w:rPr>
          <w:b/>
          <w:lang w:val="es-ES"/>
        </w:rPr>
        <w:t>N</w:t>
      </w:r>
      <w:r w:rsidRPr="00237D98">
        <w:rPr>
          <w:b/>
          <w:lang w:val="es-ES"/>
        </w:rPr>
        <w:t xml:space="preserve">egocio </w:t>
      </w:r>
      <w:r w:rsidR="00D30759">
        <w:rPr>
          <w:b/>
          <w:lang w:val="es-ES"/>
        </w:rPr>
        <w:t>I</w:t>
      </w:r>
      <w:r w:rsidRPr="00237D98">
        <w:rPr>
          <w:b/>
          <w:lang w:val="es-ES"/>
        </w:rPr>
        <w:t>nternacional de TMB</w:t>
      </w:r>
      <w:r>
        <w:rPr>
          <w:lang w:val="es-ES"/>
        </w:rPr>
        <w:t xml:space="preserve">; </w:t>
      </w:r>
      <w:r w:rsidR="00D30759">
        <w:rPr>
          <w:b/>
          <w:lang w:val="es-ES"/>
        </w:rPr>
        <w:t xml:space="preserve">Carles </w:t>
      </w:r>
      <w:r w:rsidRPr="002A6507">
        <w:rPr>
          <w:b/>
          <w:lang w:val="es-ES"/>
        </w:rPr>
        <w:t>Casas</w:t>
      </w:r>
      <w:r w:rsidRPr="00237D98">
        <w:rPr>
          <w:b/>
          <w:lang w:val="es-ES"/>
        </w:rPr>
        <w:t xml:space="preserve">, </w:t>
      </w:r>
      <w:r w:rsidR="00D30759">
        <w:rPr>
          <w:b/>
          <w:lang w:val="es-ES"/>
        </w:rPr>
        <w:t>director de Planificación Estratégica y P</w:t>
      </w:r>
      <w:r w:rsidRPr="00237D98">
        <w:rPr>
          <w:b/>
          <w:lang w:val="es-ES"/>
        </w:rPr>
        <w:t>rospectiva de FGC</w:t>
      </w:r>
      <w:r>
        <w:rPr>
          <w:lang w:val="es-ES"/>
        </w:rPr>
        <w:t xml:space="preserve">; </w:t>
      </w:r>
      <w:proofErr w:type="spellStart"/>
      <w:r w:rsidRPr="00EE183F">
        <w:rPr>
          <w:b/>
          <w:lang w:val="es-ES"/>
        </w:rPr>
        <w:t>Humbert</w:t>
      </w:r>
      <w:proofErr w:type="spellEnd"/>
      <w:r w:rsidRPr="00EE183F">
        <w:rPr>
          <w:b/>
          <w:lang w:val="es-ES"/>
        </w:rPr>
        <w:t xml:space="preserve"> López</w:t>
      </w:r>
      <w:r w:rsidR="00D30759">
        <w:rPr>
          <w:b/>
          <w:lang w:val="es-ES"/>
        </w:rPr>
        <w:t>, d</w:t>
      </w:r>
      <w:r w:rsidRPr="00237D98">
        <w:rPr>
          <w:b/>
          <w:lang w:val="es-ES"/>
        </w:rPr>
        <w:t>irector general de TRAM</w:t>
      </w:r>
      <w:r w:rsidR="00D30759">
        <w:rPr>
          <w:lang w:val="es-ES"/>
        </w:rPr>
        <w:t xml:space="preserve">, </w:t>
      </w:r>
      <w:r w:rsidR="00237D98">
        <w:rPr>
          <w:lang w:val="es-ES"/>
        </w:rPr>
        <w:t xml:space="preserve">y </w:t>
      </w:r>
      <w:r w:rsidR="00237D98" w:rsidRPr="00792BFF">
        <w:rPr>
          <w:b/>
          <w:lang w:val="es-ES"/>
        </w:rPr>
        <w:t xml:space="preserve">Yoann </w:t>
      </w:r>
      <w:proofErr w:type="spellStart"/>
      <w:r w:rsidR="00237D98" w:rsidRPr="00792BFF">
        <w:rPr>
          <w:b/>
          <w:lang w:val="es-ES"/>
        </w:rPr>
        <w:t>Groleau</w:t>
      </w:r>
      <w:proofErr w:type="spellEnd"/>
      <w:r w:rsidR="00D30759">
        <w:rPr>
          <w:b/>
          <w:lang w:val="es-ES"/>
        </w:rPr>
        <w:t>, director de Automoción, Infraestructura y T</w:t>
      </w:r>
      <w:r w:rsidR="00237D98" w:rsidRPr="00237D98">
        <w:rPr>
          <w:b/>
          <w:lang w:val="es-ES"/>
        </w:rPr>
        <w:t>ransporte de ALTRAN</w:t>
      </w:r>
      <w:r w:rsidR="00237D98">
        <w:rPr>
          <w:lang w:val="es-ES"/>
        </w:rPr>
        <w:t xml:space="preserve">. </w:t>
      </w:r>
    </w:p>
    <w:p w14:paraId="18EABBC5" w14:textId="543036CE" w:rsidR="00F024C3" w:rsidRDefault="00E83885" w:rsidP="00E83885">
      <w:pPr>
        <w:jc w:val="both"/>
        <w:rPr>
          <w:lang w:val="es-ES"/>
        </w:rPr>
      </w:pPr>
      <w:r>
        <w:rPr>
          <w:lang w:val="es-ES"/>
        </w:rPr>
        <w:t xml:space="preserve">La </w:t>
      </w:r>
      <w:r w:rsidRPr="00E83885">
        <w:rPr>
          <w:lang w:val="es-ES"/>
        </w:rPr>
        <w:t xml:space="preserve">moderación ha </w:t>
      </w:r>
      <w:r w:rsidR="00D30759" w:rsidRPr="00E83885">
        <w:rPr>
          <w:lang w:val="es-ES"/>
        </w:rPr>
        <w:t xml:space="preserve">corrido </w:t>
      </w:r>
      <w:r w:rsidR="00237D98" w:rsidRPr="00E83885">
        <w:rPr>
          <w:lang w:val="es-ES"/>
        </w:rPr>
        <w:t xml:space="preserve">a cargo de </w:t>
      </w:r>
      <w:r w:rsidR="00237D98" w:rsidRPr="00E83885">
        <w:rPr>
          <w:b/>
          <w:lang w:val="es-ES"/>
        </w:rPr>
        <w:t xml:space="preserve">Carme </w:t>
      </w:r>
      <w:proofErr w:type="spellStart"/>
      <w:r w:rsidR="00237D98" w:rsidRPr="00E83885">
        <w:rPr>
          <w:b/>
          <w:lang w:val="es-ES"/>
        </w:rPr>
        <w:t>Fàbregas</w:t>
      </w:r>
      <w:proofErr w:type="spellEnd"/>
      <w:r w:rsidR="00237D98" w:rsidRPr="00E83885">
        <w:rPr>
          <w:lang w:val="es-ES"/>
        </w:rPr>
        <w:t xml:space="preserve">, </w:t>
      </w:r>
      <w:r w:rsidR="00237D98" w:rsidRPr="00E83885">
        <w:rPr>
          <w:b/>
          <w:lang w:val="es-ES"/>
        </w:rPr>
        <w:t xml:space="preserve">CTO de </w:t>
      </w:r>
      <w:proofErr w:type="spellStart"/>
      <w:r w:rsidR="00237D98" w:rsidRPr="00E83885">
        <w:rPr>
          <w:b/>
          <w:lang w:val="es-ES"/>
        </w:rPr>
        <w:t>Autoritat</w:t>
      </w:r>
      <w:proofErr w:type="spellEnd"/>
      <w:r w:rsidR="00237D98" w:rsidRPr="00E83885">
        <w:rPr>
          <w:b/>
          <w:lang w:val="es-ES"/>
        </w:rPr>
        <w:t xml:space="preserve"> del </w:t>
      </w:r>
      <w:proofErr w:type="spellStart"/>
      <w:r w:rsidR="00237D98" w:rsidRPr="00E83885">
        <w:rPr>
          <w:b/>
          <w:lang w:val="es-ES"/>
        </w:rPr>
        <w:t>Transport</w:t>
      </w:r>
      <w:proofErr w:type="spellEnd"/>
      <w:r w:rsidR="00237D98" w:rsidRPr="00E83885">
        <w:rPr>
          <w:b/>
          <w:lang w:val="es-ES"/>
        </w:rPr>
        <w:t xml:space="preserve"> </w:t>
      </w:r>
      <w:proofErr w:type="spellStart"/>
      <w:r w:rsidR="00237D98" w:rsidRPr="00E83885">
        <w:rPr>
          <w:b/>
          <w:lang w:val="es-ES"/>
        </w:rPr>
        <w:t>Metropolità</w:t>
      </w:r>
      <w:proofErr w:type="spellEnd"/>
      <w:r w:rsidR="00237D98" w:rsidRPr="00E83885">
        <w:rPr>
          <w:b/>
          <w:lang w:val="es-ES"/>
        </w:rPr>
        <w:t xml:space="preserve"> (ATM)</w:t>
      </w:r>
      <w:r w:rsidR="003078D2" w:rsidRPr="00E83885">
        <w:rPr>
          <w:b/>
          <w:lang w:val="es-ES"/>
        </w:rPr>
        <w:t>,</w:t>
      </w:r>
      <w:r w:rsidR="00237D98" w:rsidRPr="00E83885">
        <w:rPr>
          <w:lang w:val="es-ES"/>
        </w:rPr>
        <w:t xml:space="preserve"> quien ha apuntado que</w:t>
      </w:r>
      <w:r w:rsidR="003078D2" w:rsidRPr="00E83885">
        <w:rPr>
          <w:lang w:val="es-ES"/>
        </w:rPr>
        <w:t>,</w:t>
      </w:r>
      <w:r w:rsidR="00237D98" w:rsidRPr="00E83885">
        <w:rPr>
          <w:lang w:val="es-ES"/>
        </w:rPr>
        <w:t xml:space="preserve"> </w:t>
      </w:r>
      <w:r w:rsidR="00237D98" w:rsidRPr="00E83885">
        <w:rPr>
          <w:b/>
          <w:lang w:val="es-ES"/>
        </w:rPr>
        <w:t>“a pesar de hablar mucho de tecnología, lo importante es que la transformación digital nos acerque al usuario”</w:t>
      </w:r>
      <w:r w:rsidR="00237D98" w:rsidRPr="00E83885">
        <w:rPr>
          <w:lang w:val="es-ES"/>
        </w:rPr>
        <w:t xml:space="preserve"> y ha alertado de dos ideas clave: </w:t>
      </w:r>
      <w:r w:rsidR="003078D2" w:rsidRPr="00E83885">
        <w:rPr>
          <w:lang w:val="es-ES"/>
        </w:rPr>
        <w:t xml:space="preserve">la </w:t>
      </w:r>
      <w:r w:rsidR="00237D98" w:rsidRPr="00E83885">
        <w:rPr>
          <w:lang w:val="es-ES"/>
        </w:rPr>
        <w:t>primer</w:t>
      </w:r>
      <w:r w:rsidR="003078D2" w:rsidRPr="00E83885">
        <w:rPr>
          <w:lang w:val="es-ES"/>
        </w:rPr>
        <w:t>a</w:t>
      </w:r>
      <w:r w:rsidR="00237D98" w:rsidRPr="00E83885">
        <w:rPr>
          <w:lang w:val="es-ES"/>
        </w:rPr>
        <w:t xml:space="preserve"> es que </w:t>
      </w:r>
      <w:r w:rsidR="00237D98" w:rsidRPr="00E83885">
        <w:rPr>
          <w:b/>
          <w:lang w:val="es-ES"/>
        </w:rPr>
        <w:t xml:space="preserve">“sin un claro objetivo la transformación acabará fragmentada y siendo </w:t>
      </w:r>
      <w:r w:rsidR="00237D98" w:rsidRPr="00E83885">
        <w:rPr>
          <w:b/>
          <w:lang w:val="es-ES"/>
        </w:rPr>
        <w:lastRenderedPageBreak/>
        <w:t>ineficaz</w:t>
      </w:r>
      <w:r w:rsidR="00237D98" w:rsidRPr="00E83885">
        <w:rPr>
          <w:lang w:val="es-ES"/>
        </w:rPr>
        <w:t xml:space="preserve">”, y </w:t>
      </w:r>
      <w:r w:rsidR="003078D2" w:rsidRPr="00E83885">
        <w:rPr>
          <w:lang w:val="es-ES"/>
        </w:rPr>
        <w:t>la s</w:t>
      </w:r>
      <w:r w:rsidR="00237D98" w:rsidRPr="00E83885">
        <w:rPr>
          <w:lang w:val="es-ES"/>
        </w:rPr>
        <w:t>egund</w:t>
      </w:r>
      <w:r w:rsidR="003078D2" w:rsidRPr="00E83885">
        <w:rPr>
          <w:lang w:val="es-ES"/>
        </w:rPr>
        <w:t>a,</w:t>
      </w:r>
      <w:r w:rsidR="00237D98" w:rsidRPr="00E83885">
        <w:rPr>
          <w:lang w:val="es-ES"/>
        </w:rPr>
        <w:t xml:space="preserve"> que </w:t>
      </w:r>
      <w:r w:rsidR="00237D98" w:rsidRPr="00E83885">
        <w:rPr>
          <w:b/>
          <w:lang w:val="es-ES"/>
        </w:rPr>
        <w:t>“tenemos que empezar a pensar más en clave de sector y menos en clave de empresa”</w:t>
      </w:r>
      <w:r w:rsidR="00237D98" w:rsidRPr="00E83885">
        <w:rPr>
          <w:lang w:val="es-ES"/>
        </w:rPr>
        <w:t xml:space="preserve">. </w:t>
      </w:r>
    </w:p>
    <w:p w14:paraId="003227E6" w14:textId="11ED6C52" w:rsidR="00237D98" w:rsidRDefault="00237D98" w:rsidP="00E83885">
      <w:pPr>
        <w:jc w:val="both"/>
        <w:rPr>
          <w:lang w:val="es-ES"/>
        </w:rPr>
      </w:pPr>
      <w:r>
        <w:rPr>
          <w:lang w:val="es-ES"/>
        </w:rPr>
        <w:t xml:space="preserve">El eje principal del debate ha </w:t>
      </w:r>
      <w:r w:rsidRPr="00E83885">
        <w:rPr>
          <w:lang w:val="es-ES"/>
        </w:rPr>
        <w:t>sido el ciudadano, que</w:t>
      </w:r>
      <w:r w:rsidR="003078D2" w:rsidRPr="00E83885">
        <w:rPr>
          <w:lang w:val="es-ES"/>
        </w:rPr>
        <w:t>,</w:t>
      </w:r>
      <w:r w:rsidRPr="00E83885">
        <w:rPr>
          <w:lang w:val="es-ES"/>
        </w:rPr>
        <w:t xml:space="preserve"> según todos los participantes</w:t>
      </w:r>
      <w:r w:rsidR="003078D2" w:rsidRPr="00E83885">
        <w:rPr>
          <w:lang w:val="es-ES"/>
        </w:rPr>
        <w:t>,</w:t>
      </w:r>
      <w:r w:rsidRPr="00E83885">
        <w:rPr>
          <w:lang w:val="es-ES"/>
        </w:rPr>
        <w:t xml:space="preserve"> debe estar en el c</w:t>
      </w:r>
      <w:r w:rsidR="003078D2" w:rsidRPr="00E83885">
        <w:rPr>
          <w:lang w:val="es-ES"/>
        </w:rPr>
        <w:t xml:space="preserve">entro de la estrategia y al que, </w:t>
      </w:r>
      <w:r w:rsidRPr="00E83885">
        <w:rPr>
          <w:lang w:val="es-ES"/>
        </w:rPr>
        <w:t xml:space="preserve">según </w:t>
      </w:r>
      <w:proofErr w:type="spellStart"/>
      <w:r w:rsidRPr="00E83885">
        <w:rPr>
          <w:lang w:val="es-ES"/>
        </w:rPr>
        <w:t>Humbert</w:t>
      </w:r>
      <w:proofErr w:type="spellEnd"/>
      <w:r w:rsidRPr="00E83885">
        <w:rPr>
          <w:lang w:val="es-ES"/>
        </w:rPr>
        <w:t xml:space="preserve"> López</w:t>
      </w:r>
      <w:r w:rsidR="003078D2" w:rsidRPr="00E83885">
        <w:rPr>
          <w:lang w:val="es-ES"/>
        </w:rPr>
        <w:t>,</w:t>
      </w:r>
      <w:r w:rsidRPr="00E83885">
        <w:rPr>
          <w:lang w:val="es-ES"/>
        </w:rPr>
        <w:t xml:space="preserve"> </w:t>
      </w:r>
      <w:r w:rsidRPr="00E83885">
        <w:rPr>
          <w:b/>
          <w:lang w:val="es-ES"/>
        </w:rPr>
        <w:t xml:space="preserve">“hay que ver más como un cliente y menos como un usuario, porque el cliente es al que le convences </w:t>
      </w:r>
      <w:r w:rsidR="003078D2" w:rsidRPr="00E83885">
        <w:rPr>
          <w:b/>
          <w:lang w:val="es-ES"/>
        </w:rPr>
        <w:t xml:space="preserve">de </w:t>
      </w:r>
      <w:r w:rsidRPr="00E83885">
        <w:rPr>
          <w:b/>
          <w:lang w:val="es-ES"/>
        </w:rPr>
        <w:t>que tu servicio es el adecuado, mientras que el usuario utiliza el servicio que le das”</w:t>
      </w:r>
      <w:r w:rsidRPr="00E83885">
        <w:rPr>
          <w:lang w:val="es-ES"/>
        </w:rPr>
        <w:t xml:space="preserve">.  Joaquim Balsera ha insistido en la misma idea, pero apuntando que </w:t>
      </w:r>
      <w:r w:rsidRPr="00E83885">
        <w:rPr>
          <w:b/>
          <w:lang w:val="es-ES"/>
        </w:rPr>
        <w:t>“en ciudades como Barcelona</w:t>
      </w:r>
      <w:r w:rsidR="003078D2" w:rsidRPr="00E83885">
        <w:rPr>
          <w:b/>
          <w:lang w:val="es-ES"/>
        </w:rPr>
        <w:t>,</w:t>
      </w:r>
      <w:r w:rsidRPr="00E83885">
        <w:rPr>
          <w:b/>
          <w:lang w:val="es-ES"/>
        </w:rPr>
        <w:t xml:space="preserve"> además </w:t>
      </w:r>
      <w:r w:rsidRPr="00237D98">
        <w:rPr>
          <w:b/>
          <w:lang w:val="es-ES"/>
        </w:rPr>
        <w:t>de ciudadanos</w:t>
      </w:r>
      <w:r w:rsidR="003078D2" w:rsidRPr="003078D2">
        <w:rPr>
          <w:b/>
          <w:color w:val="FF0000"/>
          <w:lang w:val="es-ES"/>
        </w:rPr>
        <w:t>,</w:t>
      </w:r>
      <w:r w:rsidRPr="00237D98">
        <w:rPr>
          <w:b/>
          <w:lang w:val="es-ES"/>
        </w:rPr>
        <w:t xml:space="preserve"> también hay turistas con sus necesidades específicas, a pesar de que en el último año han desaparecido por la pandemia”</w:t>
      </w:r>
      <w:r>
        <w:rPr>
          <w:lang w:val="es-ES"/>
        </w:rPr>
        <w:t xml:space="preserve">. </w:t>
      </w:r>
    </w:p>
    <w:p w14:paraId="1F313FEE" w14:textId="26BD319C" w:rsidR="00792BFF" w:rsidRPr="00E83885" w:rsidRDefault="00237D98" w:rsidP="00E83885">
      <w:pPr>
        <w:jc w:val="both"/>
        <w:rPr>
          <w:lang w:val="es-ES"/>
        </w:rPr>
      </w:pPr>
      <w:r>
        <w:rPr>
          <w:lang w:val="es-ES"/>
        </w:rPr>
        <w:t>Uno de l</w:t>
      </w:r>
      <w:r w:rsidR="003078D2">
        <w:rPr>
          <w:lang w:val="es-ES"/>
        </w:rPr>
        <w:t xml:space="preserve">os conceptos más atractivos lo </w:t>
      </w:r>
      <w:r>
        <w:rPr>
          <w:lang w:val="es-ES"/>
        </w:rPr>
        <w:t xml:space="preserve">ha presentado </w:t>
      </w:r>
      <w:r w:rsidRPr="002A6507">
        <w:rPr>
          <w:b/>
          <w:lang w:val="es-ES"/>
        </w:rPr>
        <w:t>Carles Casas</w:t>
      </w:r>
      <w:r>
        <w:rPr>
          <w:lang w:val="es-ES"/>
        </w:rPr>
        <w:t xml:space="preserve">, de FGC, y es el del </w:t>
      </w:r>
      <w:r w:rsidRPr="004515E9">
        <w:rPr>
          <w:b/>
          <w:lang w:val="es-ES"/>
        </w:rPr>
        <w:t>“viajero líquido”</w:t>
      </w:r>
      <w:r>
        <w:rPr>
          <w:lang w:val="es-ES"/>
        </w:rPr>
        <w:t xml:space="preserve">. Con esta idea, Casa se refiere a ese viajero que </w:t>
      </w:r>
      <w:r w:rsidR="004515E9">
        <w:rPr>
          <w:lang w:val="es-ES"/>
        </w:rPr>
        <w:t>“</w:t>
      </w:r>
      <w:r w:rsidR="004515E9" w:rsidRPr="004515E9">
        <w:rPr>
          <w:b/>
          <w:lang w:val="es-ES"/>
        </w:rPr>
        <w:t>se desplaza enlazando de forma natural diferentes modos de transporte, sin preocuparse del proveedor del servicio y sin ninguna barrera física o tecnológica”</w:t>
      </w:r>
      <w:r w:rsidR="004515E9">
        <w:rPr>
          <w:lang w:val="es-ES"/>
        </w:rPr>
        <w:t xml:space="preserve">. Algo que ha certificado </w:t>
      </w:r>
      <w:proofErr w:type="spellStart"/>
      <w:r w:rsidR="004515E9" w:rsidRPr="004515E9">
        <w:rPr>
          <w:b/>
          <w:lang w:val="es-ES"/>
        </w:rPr>
        <w:t>Yoan</w:t>
      </w:r>
      <w:proofErr w:type="spellEnd"/>
      <w:r w:rsidR="004515E9" w:rsidRPr="004515E9">
        <w:rPr>
          <w:b/>
          <w:lang w:val="es-ES"/>
        </w:rPr>
        <w:t xml:space="preserve"> </w:t>
      </w:r>
      <w:proofErr w:type="spellStart"/>
      <w:r w:rsidR="004515E9" w:rsidRPr="004515E9">
        <w:rPr>
          <w:b/>
          <w:lang w:val="es-ES"/>
        </w:rPr>
        <w:t>Groleau</w:t>
      </w:r>
      <w:proofErr w:type="spellEnd"/>
      <w:r w:rsidR="004515E9">
        <w:rPr>
          <w:lang w:val="es-ES"/>
        </w:rPr>
        <w:t>, de Altran</w:t>
      </w:r>
      <w:r w:rsidR="00E83885">
        <w:rPr>
          <w:lang w:val="es-ES"/>
        </w:rPr>
        <w:t xml:space="preserve"> España</w:t>
      </w:r>
      <w:r w:rsidR="004515E9">
        <w:rPr>
          <w:lang w:val="es-ES"/>
        </w:rPr>
        <w:t xml:space="preserve">, quien ha asegurado que </w:t>
      </w:r>
      <w:r w:rsidR="004515E9" w:rsidRPr="004515E9">
        <w:rPr>
          <w:b/>
          <w:lang w:val="es-ES"/>
        </w:rPr>
        <w:t>“e</w:t>
      </w:r>
      <w:r w:rsidR="00792BFF" w:rsidRPr="004515E9">
        <w:rPr>
          <w:b/>
          <w:lang w:val="es-ES"/>
        </w:rPr>
        <w:t>stamos en un momento de revolución</w:t>
      </w:r>
      <w:r w:rsidR="004515E9" w:rsidRPr="004515E9">
        <w:rPr>
          <w:b/>
          <w:lang w:val="es-ES"/>
        </w:rPr>
        <w:t>”</w:t>
      </w:r>
      <w:r w:rsidR="004515E9">
        <w:rPr>
          <w:lang w:val="es-ES"/>
        </w:rPr>
        <w:t xml:space="preserve"> y que </w:t>
      </w:r>
      <w:r w:rsidR="004515E9" w:rsidRPr="004515E9">
        <w:rPr>
          <w:b/>
          <w:lang w:val="es-ES"/>
        </w:rPr>
        <w:t>“e</w:t>
      </w:r>
      <w:r w:rsidR="00792BFF" w:rsidRPr="004515E9">
        <w:rPr>
          <w:b/>
          <w:lang w:val="es-ES"/>
        </w:rPr>
        <w:t>n poco tiempo pasaremos de vender coches a vender kilómetros</w:t>
      </w:r>
      <w:r w:rsidR="004515E9" w:rsidRPr="004515E9">
        <w:rPr>
          <w:b/>
          <w:lang w:val="es-ES"/>
        </w:rPr>
        <w:t>”</w:t>
      </w:r>
      <w:r w:rsidR="003078D2">
        <w:rPr>
          <w:b/>
          <w:lang w:val="es-ES"/>
        </w:rPr>
        <w:t xml:space="preserve">. Además, ha señalado </w:t>
      </w:r>
      <w:r w:rsidR="003078D2" w:rsidRPr="00E83885">
        <w:rPr>
          <w:b/>
          <w:lang w:val="es-ES"/>
        </w:rPr>
        <w:t>que los vehículos deberán adaptarse a las necesidades de los diferentes usuarios y que será necesario fomentar la investigación en nuevas tecnologías y en sistemas de seguridad activa para conducción autónoma</w:t>
      </w:r>
      <w:r w:rsidR="00792BFF" w:rsidRPr="00E83885">
        <w:rPr>
          <w:lang w:val="es-ES"/>
        </w:rPr>
        <w:t xml:space="preserve">. </w:t>
      </w:r>
    </w:p>
    <w:p w14:paraId="3F6E48BB" w14:textId="447D1F7F" w:rsidR="004515E9" w:rsidRDefault="004515E9" w:rsidP="00E83885">
      <w:pPr>
        <w:jc w:val="both"/>
        <w:rPr>
          <w:lang w:val="es-ES"/>
        </w:rPr>
      </w:pPr>
      <w:r>
        <w:rPr>
          <w:lang w:val="es-ES"/>
        </w:rPr>
        <w:t xml:space="preserve">La jornada, a la que se han inscrito más de un centenar de personas y que se ha retransmitido en directo por </w:t>
      </w:r>
      <w:proofErr w:type="spellStart"/>
      <w:r>
        <w:rPr>
          <w:lang w:val="es-ES"/>
        </w:rPr>
        <w:t>Youtube</w:t>
      </w:r>
      <w:proofErr w:type="spellEnd"/>
      <w:r>
        <w:rPr>
          <w:lang w:val="es-ES"/>
        </w:rPr>
        <w:t>, ha conta</w:t>
      </w:r>
      <w:r w:rsidR="00E83885">
        <w:rPr>
          <w:lang w:val="es-ES"/>
        </w:rPr>
        <w:t>do con la colaboración de Altran</w:t>
      </w:r>
      <w:r>
        <w:rPr>
          <w:lang w:val="es-ES"/>
        </w:rPr>
        <w:t xml:space="preserve"> y </w:t>
      </w:r>
      <w:proofErr w:type="spellStart"/>
      <w:r>
        <w:rPr>
          <w:lang w:val="es-ES"/>
        </w:rPr>
        <w:t>Connecting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Brains</w:t>
      </w:r>
      <w:proofErr w:type="spellEnd"/>
      <w:r>
        <w:rPr>
          <w:lang w:val="es-ES"/>
        </w:rPr>
        <w:t xml:space="preserve">, quien ha realizado un resumen visual de la misma. </w:t>
      </w:r>
    </w:p>
    <w:p w14:paraId="04E909CD" w14:textId="77777777" w:rsidR="00792BFF" w:rsidRDefault="00792BFF" w:rsidP="00E83885">
      <w:pPr>
        <w:jc w:val="both"/>
        <w:rPr>
          <w:lang w:val="es-ES"/>
        </w:rPr>
      </w:pPr>
    </w:p>
    <w:p w14:paraId="060B87F2" w14:textId="6FDE787E" w:rsidR="00BD6433" w:rsidRDefault="00BD6433" w:rsidP="00E83885">
      <w:pPr>
        <w:jc w:val="both"/>
        <w:rPr>
          <w:lang w:val="es-ES"/>
        </w:rPr>
      </w:pPr>
      <w:r w:rsidRPr="00631213">
        <w:rPr>
          <w:b/>
          <w:lang w:val="es-ES"/>
        </w:rPr>
        <w:t>Sobre Railgrup:</w:t>
      </w:r>
      <w:r w:rsidRPr="00631213">
        <w:rPr>
          <w:lang w:val="es-ES"/>
        </w:rPr>
        <w:t xml:space="preserve"> Establecido en 2002 con el objetivo principal de la mejora de competitividad de la movilidad ferroviaria, es el clúster en movilidad ferroviaria líder en tecnologías e innovación que capitaliza el conocimiento, la experiencia y los proyectos de más de 1</w:t>
      </w:r>
      <w:r w:rsidR="00086238">
        <w:rPr>
          <w:lang w:val="es-ES"/>
        </w:rPr>
        <w:t>1</w:t>
      </w:r>
      <w:r w:rsidRPr="00631213">
        <w:rPr>
          <w:lang w:val="es-ES"/>
        </w:rPr>
        <w:t xml:space="preserve">0 empresas del sector. El objetivo principal del Railgrup es promover una mejora de la competitividad y de las oportunidades de negocio de sus asociados, en base a la cooperación tecnológica y la creación de marca tecnológica.  </w:t>
      </w:r>
    </w:p>
    <w:p w14:paraId="44C17495" w14:textId="2FCACF7F" w:rsidR="00192677" w:rsidRPr="00CC65AE" w:rsidRDefault="00CC65AE" w:rsidP="00E83885">
      <w:pPr>
        <w:jc w:val="both"/>
        <w:rPr>
          <w:b/>
          <w:lang w:val="es-ES"/>
        </w:rPr>
      </w:pPr>
      <w:r w:rsidRPr="00CC65AE">
        <w:rPr>
          <w:b/>
          <w:lang w:val="es-ES"/>
        </w:rPr>
        <w:t>Sobre Altran</w:t>
      </w:r>
    </w:p>
    <w:p w14:paraId="07447FA8" w14:textId="48F52A48" w:rsidR="00CC65AE" w:rsidRPr="00CC65AE" w:rsidRDefault="00CC65AE" w:rsidP="00CC65AE">
      <w:pPr>
        <w:jc w:val="both"/>
        <w:rPr>
          <w:lang w:val="es-ES"/>
        </w:rPr>
      </w:pPr>
      <w:r w:rsidRPr="00CC65AE">
        <w:rPr>
          <w:lang w:val="es-ES"/>
        </w:rPr>
        <w:t>Altran es líder mundial en servicios de ingeniería e I + D. La compañía ofrece a sus clientes una propuesta de valor única para hacer frente a sus desafíos de transformación e innovación. Altran apoya a sus clientes, desde el concepto hasta la industrialización, para desarrollar los productos y servicios del mañana. Altran lleva trabajando más de 35 años con los principa</w:t>
      </w:r>
      <w:r>
        <w:rPr>
          <w:lang w:val="es-ES"/>
        </w:rPr>
        <w:t xml:space="preserve">les actores en muchos sectores. La compañía </w:t>
      </w:r>
      <w:r w:rsidRPr="00CC65AE">
        <w:rPr>
          <w:lang w:val="es-ES"/>
        </w:rPr>
        <w:t>tiene más de 50.000 empleados que operan en más de 30 países.</w:t>
      </w:r>
    </w:p>
    <w:p w14:paraId="69E1FBA3" w14:textId="77777777" w:rsidR="00CC65AE" w:rsidRPr="00CC65AE" w:rsidRDefault="00CC65AE" w:rsidP="00CC65AE">
      <w:pPr>
        <w:jc w:val="both"/>
        <w:rPr>
          <w:lang w:val="es-ES"/>
        </w:rPr>
      </w:pPr>
      <w:r w:rsidRPr="00CC65AE">
        <w:rPr>
          <w:lang w:val="es-ES"/>
        </w:rPr>
        <w:t xml:space="preserve">Altran es parte integral de </w:t>
      </w:r>
      <w:proofErr w:type="spellStart"/>
      <w:r w:rsidRPr="00CC65AE">
        <w:rPr>
          <w:lang w:val="es-ES"/>
        </w:rPr>
        <w:t>Capgemini</w:t>
      </w:r>
      <w:proofErr w:type="spellEnd"/>
      <w:r w:rsidRPr="00CC65AE">
        <w:rPr>
          <w:lang w:val="es-ES"/>
        </w:rPr>
        <w:t xml:space="preserve">, líder global en servicios de consultoría, transformación digital, tecnología e ingeniería. El Grupo está a la vanguardia de la innovación para abordar todas las oportunidades de los clientes en el mundo en evolución de la nube, digital y plataformas. Basándose en su sólido patrimonio de más de 50 años y su profunda experiencia específica en la industria, </w:t>
      </w:r>
      <w:proofErr w:type="spellStart"/>
      <w:r w:rsidRPr="00CC65AE">
        <w:rPr>
          <w:lang w:val="es-ES"/>
        </w:rPr>
        <w:t>Capgemini</w:t>
      </w:r>
      <w:proofErr w:type="spellEnd"/>
      <w:r w:rsidRPr="00CC65AE">
        <w:rPr>
          <w:lang w:val="es-ES"/>
        </w:rPr>
        <w:t xml:space="preserve"> permite a las organizaciones llevar a cabo sus proyectos de negocio a través de una serie de servicios que van desde la estrategia hasta las operaciones. </w:t>
      </w:r>
      <w:proofErr w:type="spellStart"/>
      <w:r w:rsidRPr="00CC65AE">
        <w:rPr>
          <w:lang w:val="es-ES"/>
        </w:rPr>
        <w:t>Capgemini</w:t>
      </w:r>
      <w:proofErr w:type="spellEnd"/>
      <w:r w:rsidRPr="00CC65AE">
        <w:rPr>
          <w:lang w:val="es-ES"/>
        </w:rPr>
        <w:t xml:space="preserve"> está convencida de que el valor empresarial de la tecnología proviene de y a través de las personas. Hoy en día, es una compañía multicultural integrada por un equipo de 270.000 </w:t>
      </w:r>
      <w:r w:rsidRPr="00CC65AE">
        <w:rPr>
          <w:lang w:val="es-ES"/>
        </w:rPr>
        <w:lastRenderedPageBreak/>
        <w:t>miembros en casi 50 países. Con Altran, el Grupo reportó en 2019 unos ingresos de 17.000 millones de euros. Las personas importan, los resultados cuentan.</w:t>
      </w:r>
    </w:p>
    <w:p w14:paraId="176A6868" w14:textId="68340E7C" w:rsidR="003078D2" w:rsidRDefault="003078D2" w:rsidP="00E83885">
      <w:pPr>
        <w:jc w:val="both"/>
        <w:rPr>
          <w:lang w:val="es-ES"/>
        </w:rPr>
      </w:pPr>
    </w:p>
    <w:p w14:paraId="036B0850" w14:textId="77777777" w:rsidR="00BD6433" w:rsidRDefault="00BD6433" w:rsidP="00E83885">
      <w:pPr>
        <w:jc w:val="both"/>
        <w:rPr>
          <w:lang w:val="es-ES"/>
        </w:rPr>
      </w:pPr>
    </w:p>
    <w:sectPr w:rsidR="00BD6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794"/>
    <w:multiLevelType w:val="hybridMultilevel"/>
    <w:tmpl w:val="BC520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393"/>
    <w:multiLevelType w:val="hybridMultilevel"/>
    <w:tmpl w:val="F45AE3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7B82"/>
    <w:multiLevelType w:val="hybridMultilevel"/>
    <w:tmpl w:val="F62A6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2208A"/>
    <w:multiLevelType w:val="hybridMultilevel"/>
    <w:tmpl w:val="F16096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84B0B"/>
    <w:multiLevelType w:val="hybridMultilevel"/>
    <w:tmpl w:val="2D962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421E9"/>
    <w:multiLevelType w:val="hybridMultilevel"/>
    <w:tmpl w:val="553EA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B1"/>
    <w:rsid w:val="000268A0"/>
    <w:rsid w:val="00044F43"/>
    <w:rsid w:val="000615DB"/>
    <w:rsid w:val="00083EF0"/>
    <w:rsid w:val="00084717"/>
    <w:rsid w:val="00086238"/>
    <w:rsid w:val="00107BCD"/>
    <w:rsid w:val="001102B1"/>
    <w:rsid w:val="00151AA8"/>
    <w:rsid w:val="0016606A"/>
    <w:rsid w:val="00183F73"/>
    <w:rsid w:val="00192677"/>
    <w:rsid w:val="00193B2B"/>
    <w:rsid w:val="001C6AB3"/>
    <w:rsid w:val="001D69B2"/>
    <w:rsid w:val="001E41EA"/>
    <w:rsid w:val="001E7AF9"/>
    <w:rsid w:val="001F18D7"/>
    <w:rsid w:val="00237D98"/>
    <w:rsid w:val="00277BE7"/>
    <w:rsid w:val="002A2C54"/>
    <w:rsid w:val="002A6507"/>
    <w:rsid w:val="002E1395"/>
    <w:rsid w:val="003078D2"/>
    <w:rsid w:val="003134C4"/>
    <w:rsid w:val="00327F0C"/>
    <w:rsid w:val="0036777A"/>
    <w:rsid w:val="00377B97"/>
    <w:rsid w:val="0038322A"/>
    <w:rsid w:val="003A0364"/>
    <w:rsid w:val="003E3C6C"/>
    <w:rsid w:val="00411980"/>
    <w:rsid w:val="0041733E"/>
    <w:rsid w:val="00417B86"/>
    <w:rsid w:val="00433345"/>
    <w:rsid w:val="00440BF8"/>
    <w:rsid w:val="004515E9"/>
    <w:rsid w:val="00452FB9"/>
    <w:rsid w:val="00461E5D"/>
    <w:rsid w:val="00477618"/>
    <w:rsid w:val="00484F96"/>
    <w:rsid w:val="00491C1E"/>
    <w:rsid w:val="004A16E4"/>
    <w:rsid w:val="004F133D"/>
    <w:rsid w:val="00563ADC"/>
    <w:rsid w:val="00572C8B"/>
    <w:rsid w:val="005B652B"/>
    <w:rsid w:val="005C2AD1"/>
    <w:rsid w:val="005D5076"/>
    <w:rsid w:val="005E047B"/>
    <w:rsid w:val="00631213"/>
    <w:rsid w:val="006312CE"/>
    <w:rsid w:val="0063708F"/>
    <w:rsid w:val="00670E54"/>
    <w:rsid w:val="006A7287"/>
    <w:rsid w:val="006B6185"/>
    <w:rsid w:val="006D6EF1"/>
    <w:rsid w:val="006E7C21"/>
    <w:rsid w:val="00765688"/>
    <w:rsid w:val="0077169B"/>
    <w:rsid w:val="0078592B"/>
    <w:rsid w:val="00792BFF"/>
    <w:rsid w:val="007C137F"/>
    <w:rsid w:val="007F0424"/>
    <w:rsid w:val="00800092"/>
    <w:rsid w:val="00802787"/>
    <w:rsid w:val="00803861"/>
    <w:rsid w:val="008238A7"/>
    <w:rsid w:val="00872556"/>
    <w:rsid w:val="008A551E"/>
    <w:rsid w:val="008E59F9"/>
    <w:rsid w:val="00916D05"/>
    <w:rsid w:val="00965007"/>
    <w:rsid w:val="009750D8"/>
    <w:rsid w:val="00993B6D"/>
    <w:rsid w:val="009B14F9"/>
    <w:rsid w:val="009C7BF7"/>
    <w:rsid w:val="00A1076D"/>
    <w:rsid w:val="00A14BA6"/>
    <w:rsid w:val="00A3448D"/>
    <w:rsid w:val="00AB7989"/>
    <w:rsid w:val="00B1107C"/>
    <w:rsid w:val="00B23C8E"/>
    <w:rsid w:val="00B304C4"/>
    <w:rsid w:val="00B75978"/>
    <w:rsid w:val="00B97B5C"/>
    <w:rsid w:val="00BC2C47"/>
    <w:rsid w:val="00BD6433"/>
    <w:rsid w:val="00BE7B6A"/>
    <w:rsid w:val="00BF58E9"/>
    <w:rsid w:val="00C01E89"/>
    <w:rsid w:val="00C035AC"/>
    <w:rsid w:val="00C039B5"/>
    <w:rsid w:val="00C23EFD"/>
    <w:rsid w:val="00CB1BB5"/>
    <w:rsid w:val="00CC4491"/>
    <w:rsid w:val="00CC5F43"/>
    <w:rsid w:val="00CC65AE"/>
    <w:rsid w:val="00CF6A8D"/>
    <w:rsid w:val="00D034D0"/>
    <w:rsid w:val="00D20F2D"/>
    <w:rsid w:val="00D30759"/>
    <w:rsid w:val="00D7383A"/>
    <w:rsid w:val="00DF12B3"/>
    <w:rsid w:val="00E30FFF"/>
    <w:rsid w:val="00E3134C"/>
    <w:rsid w:val="00E3299C"/>
    <w:rsid w:val="00E44A6D"/>
    <w:rsid w:val="00E56498"/>
    <w:rsid w:val="00E708EC"/>
    <w:rsid w:val="00E82D12"/>
    <w:rsid w:val="00E83885"/>
    <w:rsid w:val="00EA7BCC"/>
    <w:rsid w:val="00ED639F"/>
    <w:rsid w:val="00EE183F"/>
    <w:rsid w:val="00EE4B9D"/>
    <w:rsid w:val="00F024C3"/>
    <w:rsid w:val="00FC0DAA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EEC0"/>
  <w15:docId w15:val="{F1625A44-A45D-4CCA-BA0F-856D6C6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72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1C1E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7255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Prrafodelista">
    <w:name w:val="List Paragraph"/>
    <w:basedOn w:val="Normal"/>
    <w:uiPriority w:val="34"/>
    <w:qFormat/>
    <w:rsid w:val="001E41E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A7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Redorta</dc:creator>
  <cp:lastModifiedBy>Mª Angeles Bernaldez</cp:lastModifiedBy>
  <cp:revision>2</cp:revision>
  <dcterms:created xsi:type="dcterms:W3CDTF">2020-12-11T08:28:00Z</dcterms:created>
  <dcterms:modified xsi:type="dcterms:W3CDTF">2020-12-11T08:28:00Z</dcterms:modified>
</cp:coreProperties>
</file>